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3B6A5">
      <w:pPr>
        <w:pageBreakBefore w:val="0"/>
        <w:wordWrap w:val="0"/>
        <w:spacing w:before="0" w:after="0" w:line="440" w:lineRule="atLeast"/>
        <w:ind w:left="0" w:right="0"/>
        <w:jc w:val="center"/>
        <w:textAlignment w:val="baseline"/>
        <w:rPr>
          <w:rFonts w:ascii="宋体" w:hAnsi="宋体" w:eastAsia="宋体" w:cs="宋体"/>
          <w:b w:val="0"/>
          <w:i w:val="0"/>
          <w:color w:val="000000"/>
          <w:spacing w:val="0"/>
          <w:sz w:val="33"/>
        </w:rPr>
      </w:pPr>
      <w:r>
        <w:rPr>
          <w:rFonts w:ascii="宋体" w:hAnsi="宋体" w:eastAsia="宋体" w:cs="宋体"/>
          <w:b w:val="0"/>
          <w:i w:val="0"/>
          <w:color w:val="000000"/>
          <w:spacing w:val="0"/>
          <w:sz w:val="33"/>
        </w:rPr>
        <w:t>涉爆矿山企业排查整治清单</w:t>
      </w:r>
    </w:p>
    <w:p w14:paraId="3510FF29">
      <w:pPr>
        <w:pageBreakBefore w:val="0"/>
        <w:wordWrap w:val="0"/>
        <w:spacing w:before="0" w:after="0" w:line="440" w:lineRule="atLeast"/>
        <w:ind w:left="0" w:right="0"/>
        <w:jc w:val="center"/>
        <w:textAlignment w:val="baseline"/>
        <w:rPr>
          <w:rFonts w:ascii="宋体" w:hAnsi="宋体" w:eastAsia="宋体" w:cs="宋体"/>
          <w:b w:val="0"/>
          <w:i w:val="0"/>
          <w:color w:val="000000"/>
          <w:spacing w:val="0"/>
          <w:sz w:val="33"/>
        </w:rPr>
      </w:pPr>
      <w:bookmarkStart w:id="0" w:name="_GoBack"/>
      <w:bookmarkEnd w:id="0"/>
    </w:p>
    <w:tbl>
      <w:tblPr>
        <w:tblStyle w:val="3"/>
        <w:tblW w:w="1099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0"/>
        <w:gridCol w:w="760"/>
        <w:gridCol w:w="4214"/>
        <w:gridCol w:w="2325"/>
        <w:gridCol w:w="1400"/>
        <w:gridCol w:w="1413"/>
      </w:tblGrid>
      <w:tr w14:paraId="23FF00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54" w:type="dxa"/>
            <w:gridSpan w:val="3"/>
            <w:vAlign w:val="center"/>
          </w:tcPr>
          <w:p w14:paraId="42E09927">
            <w:pPr>
              <w:pageBreakBefore w:val="0"/>
              <w:wordWrap w:val="0"/>
              <w:spacing w:before="0" w:after="0" w:line="320" w:lineRule="atLeast"/>
              <w:ind w:left="0" w:right="0"/>
              <w:jc w:val="center"/>
              <w:textAlignment w:val="baseline"/>
              <w:rPr>
                <w:sz w:val="24"/>
              </w:rPr>
            </w:pPr>
            <w:r>
              <w:rPr>
                <w:rFonts w:ascii="黑体" w:hAnsi="黑体" w:eastAsia="黑体" w:cs="黑体"/>
                <w:b w:val="0"/>
                <w:i w:val="0"/>
                <w:color w:val="000000"/>
                <w:spacing w:val="0"/>
                <w:sz w:val="24"/>
              </w:rPr>
              <w:t>排查内容</w:t>
            </w:r>
          </w:p>
        </w:tc>
        <w:tc>
          <w:tcPr>
            <w:tcW w:w="2325" w:type="dxa"/>
            <w:vAlign w:val="center"/>
          </w:tcPr>
          <w:p w14:paraId="4F99B0C2">
            <w:pPr>
              <w:pageBreakBefore w:val="0"/>
              <w:wordWrap w:val="0"/>
              <w:spacing w:before="0" w:after="0" w:line="320" w:lineRule="atLeast"/>
              <w:ind w:left="0" w:right="0"/>
              <w:jc w:val="center"/>
              <w:textAlignment w:val="baseline"/>
              <w:rPr>
                <w:rFonts w:hint="eastAsia" w:ascii="黑体" w:hAnsi="黑体" w:eastAsia="黑体" w:cs="黑体"/>
                <w:b w:val="0"/>
                <w:i w:val="0"/>
                <w:color w:val="000000"/>
                <w:spacing w:val="0"/>
                <w:sz w:val="24"/>
                <w:lang w:eastAsia="zh-CN"/>
              </w:rPr>
            </w:pPr>
            <w:r>
              <w:rPr>
                <w:rFonts w:hint="eastAsia" w:ascii="黑体" w:hAnsi="黑体" w:eastAsia="黑体" w:cs="黑体"/>
                <w:b w:val="0"/>
                <w:i w:val="0"/>
                <w:color w:val="000000"/>
                <w:spacing w:val="0"/>
                <w:sz w:val="24"/>
                <w:lang w:eastAsia="zh-CN"/>
              </w:rPr>
              <w:t>法律依据</w:t>
            </w:r>
          </w:p>
        </w:tc>
        <w:tc>
          <w:tcPr>
            <w:tcW w:w="1400" w:type="dxa"/>
            <w:vAlign w:val="center"/>
          </w:tcPr>
          <w:p w14:paraId="4B708FF0">
            <w:pPr>
              <w:pageBreakBefore w:val="0"/>
              <w:wordWrap w:val="0"/>
              <w:spacing w:before="0" w:after="0" w:line="320" w:lineRule="atLeast"/>
              <w:ind w:left="0" w:right="0"/>
              <w:jc w:val="both"/>
              <w:textAlignment w:val="baseline"/>
              <w:rPr>
                <w:sz w:val="24"/>
              </w:rPr>
            </w:pPr>
            <w:r>
              <w:rPr>
                <w:rFonts w:ascii="黑体" w:hAnsi="黑体" w:eastAsia="黑体" w:cs="黑体"/>
                <w:b w:val="0"/>
                <w:i w:val="0"/>
                <w:color w:val="000000"/>
                <w:spacing w:val="0"/>
                <w:sz w:val="24"/>
              </w:rPr>
              <w:t>发现问题</w:t>
            </w:r>
          </w:p>
        </w:tc>
        <w:tc>
          <w:tcPr>
            <w:tcW w:w="1413" w:type="dxa"/>
            <w:vAlign w:val="center"/>
          </w:tcPr>
          <w:p w14:paraId="6C8B5425">
            <w:pPr>
              <w:pageBreakBefore w:val="0"/>
              <w:wordWrap w:val="0"/>
              <w:spacing w:before="0" w:after="0" w:line="320" w:lineRule="atLeast"/>
              <w:ind w:left="0" w:right="0"/>
              <w:jc w:val="center"/>
              <w:textAlignment w:val="baseline"/>
              <w:rPr>
                <w:sz w:val="24"/>
              </w:rPr>
            </w:pPr>
            <w:r>
              <w:rPr>
                <w:rFonts w:ascii="黑体" w:hAnsi="黑体" w:eastAsia="黑体" w:cs="黑体"/>
                <w:b w:val="0"/>
                <w:i w:val="0"/>
                <w:color w:val="000000"/>
                <w:spacing w:val="0"/>
                <w:sz w:val="24"/>
              </w:rPr>
              <w:t>整改措施</w:t>
            </w:r>
          </w:p>
        </w:tc>
      </w:tr>
      <w:tr w14:paraId="62371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0" w:hRule="atLeast"/>
        </w:trPr>
        <w:tc>
          <w:tcPr>
            <w:tcW w:w="880" w:type="dxa"/>
            <w:vMerge w:val="restart"/>
            <w:vAlign w:val="center"/>
          </w:tcPr>
          <w:p w14:paraId="102C6D2A">
            <w:pPr>
              <w:pageBreakBefore w:val="0"/>
              <w:wordWrap w:val="0"/>
              <w:spacing w:before="0" w:after="0" w:line="320" w:lineRule="atLeast"/>
              <w:ind w:left="0" w:right="0"/>
              <w:jc w:val="center"/>
              <w:textAlignment w:val="baseline"/>
              <w:rPr>
                <w:sz w:val="24"/>
              </w:rPr>
            </w:pPr>
            <w:r>
              <w:rPr>
                <w:rFonts w:ascii="仿宋" w:hAnsi="仿宋" w:eastAsia="仿宋" w:cs="仿宋"/>
                <w:b w:val="0"/>
                <w:i w:val="0"/>
                <w:color w:val="000000"/>
                <w:spacing w:val="0"/>
                <w:sz w:val="24"/>
              </w:rPr>
              <w:t>管理制度落实</w:t>
            </w:r>
          </w:p>
        </w:tc>
        <w:tc>
          <w:tcPr>
            <w:tcW w:w="760" w:type="dxa"/>
            <w:vMerge w:val="restart"/>
            <w:vAlign w:val="center"/>
          </w:tcPr>
          <w:p w14:paraId="5E2C8C2A">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4214" w:type="dxa"/>
            <w:vAlign w:val="center"/>
          </w:tcPr>
          <w:p w14:paraId="284105B0">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a)严格执行民用爆炸物品流向登记“日清点、周核对、月检查”制度。保管员每日清点一次库存民用爆炸物品，安全管理负责人每周核对一次流向登记记录和库存民用爆炸物品，主要负责人每月检查一次流向登记制度落实情况，签字确认 存档</w:t>
            </w:r>
            <w:r>
              <w:rPr>
                <w:rFonts w:hint="eastAsia" w:ascii="仿宋" w:hAnsi="仿宋" w:eastAsia="仿宋" w:cs="仿宋"/>
                <w:b w:val="0"/>
                <w:i w:val="0"/>
                <w:color w:val="000000"/>
                <w:spacing w:val="0"/>
                <w:sz w:val="23"/>
                <w:lang w:eastAsia="zh-CN"/>
              </w:rPr>
              <w:t>备</w:t>
            </w:r>
            <w:r>
              <w:rPr>
                <w:rFonts w:ascii="仿宋" w:hAnsi="仿宋" w:eastAsia="仿宋" w:cs="仿宋"/>
                <w:b w:val="0"/>
                <w:i w:val="0"/>
                <w:color w:val="000000"/>
                <w:spacing w:val="0"/>
                <w:sz w:val="23"/>
              </w:rPr>
              <w:t>查</w:t>
            </w:r>
            <w:r>
              <w:rPr>
                <w:rFonts w:hint="eastAsia" w:ascii="仿宋" w:hAnsi="仿宋" w:eastAsia="仿宋" w:cs="仿宋"/>
                <w:b w:val="0"/>
                <w:i w:val="0"/>
                <w:color w:val="000000"/>
                <w:spacing w:val="0"/>
                <w:sz w:val="23"/>
                <w:lang w:eastAsia="zh-CN"/>
              </w:rPr>
              <w:t>。</w:t>
            </w:r>
          </w:p>
        </w:tc>
        <w:tc>
          <w:tcPr>
            <w:tcW w:w="2325" w:type="dxa"/>
            <w:vAlign w:val="center"/>
          </w:tcPr>
          <w:p w14:paraId="21579125">
            <w:pPr>
              <w:pageBreakBefore w:val="0"/>
              <w:wordWrap w:val="0"/>
              <w:spacing w:before="0" w:after="0" w:line="300" w:lineRule="atLeast"/>
              <w:ind w:left="0" w:right="0"/>
              <w:jc w:val="both"/>
              <w:textAlignment w:val="baseline"/>
              <w:rPr>
                <w:rFonts w:hint="default" w:ascii="仿宋" w:hAnsi="仿宋" w:eastAsia="仿宋" w:cs="仿宋"/>
                <w:b w:val="0"/>
                <w:i w:val="0"/>
                <w:color w:val="000000"/>
                <w:spacing w:val="0"/>
                <w:sz w:val="23"/>
                <w:lang w:val="en-US" w:eastAsia="zh-CN"/>
              </w:rPr>
            </w:pPr>
            <w:r>
              <w:rPr>
                <w:rFonts w:hint="eastAsia" w:ascii="仿宋" w:hAnsi="仿宋" w:eastAsia="仿宋" w:cs="仿宋"/>
                <w:b w:val="0"/>
                <w:i w:val="0"/>
                <w:color w:val="000000"/>
                <w:spacing w:val="0"/>
                <w:sz w:val="23"/>
                <w:lang w:eastAsia="zh-CN"/>
              </w:rPr>
              <w:t>《民用爆炸物品安全管理条例》</w:t>
            </w:r>
          </w:p>
        </w:tc>
        <w:tc>
          <w:tcPr>
            <w:tcW w:w="1400" w:type="dxa"/>
            <w:vAlign w:val="center"/>
          </w:tcPr>
          <w:p w14:paraId="21A038EF">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7A75002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7DD36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70" w:hRule="atLeast"/>
        </w:trPr>
        <w:tc>
          <w:tcPr>
            <w:tcW w:w="880" w:type="dxa"/>
            <w:vMerge w:val="continue"/>
          </w:tcPr>
          <w:p w14:paraId="6BA2E1BC"/>
        </w:tc>
        <w:tc>
          <w:tcPr>
            <w:tcW w:w="760" w:type="dxa"/>
            <w:vMerge w:val="continue"/>
          </w:tcPr>
          <w:p w14:paraId="3A0CE5CA"/>
        </w:tc>
        <w:tc>
          <w:tcPr>
            <w:tcW w:w="4214" w:type="dxa"/>
            <w:vAlign w:val="center"/>
          </w:tcPr>
          <w:p w14:paraId="51ACA990">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b)建立健全爆破作业人员任前必训、年度必训、违规必训制度，定期对本单位的爆破作业人员进行法律法规、专业知识、安全技能、岗位风险教育培训。</w:t>
            </w:r>
          </w:p>
        </w:tc>
        <w:tc>
          <w:tcPr>
            <w:tcW w:w="2325" w:type="dxa"/>
            <w:vAlign w:val="center"/>
          </w:tcPr>
          <w:p w14:paraId="5A9E600B">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00" w:type="dxa"/>
            <w:vAlign w:val="center"/>
          </w:tcPr>
          <w:p w14:paraId="20BB06ED">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0B7348B1">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125A3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5" w:hRule="atLeast"/>
        </w:trPr>
        <w:tc>
          <w:tcPr>
            <w:tcW w:w="880" w:type="dxa"/>
            <w:vMerge w:val="continue"/>
          </w:tcPr>
          <w:p w14:paraId="47AABC75"/>
        </w:tc>
        <w:tc>
          <w:tcPr>
            <w:tcW w:w="760" w:type="dxa"/>
            <w:vMerge w:val="continue"/>
          </w:tcPr>
          <w:p w14:paraId="0154B80D"/>
        </w:tc>
        <w:tc>
          <w:tcPr>
            <w:tcW w:w="4214" w:type="dxa"/>
            <w:vAlign w:val="center"/>
          </w:tcPr>
          <w:p w14:paraId="6E74A4E1">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c)有爆破作业活动的矿山企业，是否将矿山爆破作业纳入矿山安全管理的重要内容，成立专门机构、配备专职人员、制定管理制度，严格爆破作业活动的监</w:t>
            </w:r>
            <w:r>
              <w:rPr>
                <w:rFonts w:hint="eastAsia" w:ascii="仿宋" w:hAnsi="仿宋" w:eastAsia="仿宋" w:cs="仿宋"/>
                <w:b w:val="0"/>
                <w:i w:val="0"/>
                <w:color w:val="000000"/>
                <w:spacing w:val="0"/>
                <w:sz w:val="23"/>
                <w:lang w:eastAsia="zh-CN"/>
              </w:rPr>
              <w:t>督检查。</w:t>
            </w:r>
          </w:p>
        </w:tc>
        <w:tc>
          <w:tcPr>
            <w:tcW w:w="2325" w:type="dxa"/>
            <w:vAlign w:val="center"/>
          </w:tcPr>
          <w:p w14:paraId="418BA03E">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00" w:type="dxa"/>
            <w:vAlign w:val="center"/>
          </w:tcPr>
          <w:p w14:paraId="4EAB5072">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4F6225A5">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4EC10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880" w:type="dxa"/>
            <w:vMerge w:val="continue"/>
          </w:tcPr>
          <w:p w14:paraId="122C6D8C"/>
        </w:tc>
        <w:tc>
          <w:tcPr>
            <w:tcW w:w="760" w:type="dxa"/>
            <w:vMerge w:val="continue"/>
          </w:tcPr>
          <w:p w14:paraId="112694BF"/>
        </w:tc>
        <w:tc>
          <w:tcPr>
            <w:tcW w:w="4214" w:type="dxa"/>
            <w:vAlign w:val="center"/>
          </w:tcPr>
          <w:p w14:paraId="3996F3C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d)《安全生产许可证》《采矿证》《爆破作业单位许可证》是否在有效期内；爆破作业人员是否按规定配全，持有爆破作业人员许可证</w:t>
            </w:r>
          </w:p>
        </w:tc>
        <w:tc>
          <w:tcPr>
            <w:tcW w:w="2325" w:type="dxa"/>
            <w:vAlign w:val="center"/>
          </w:tcPr>
          <w:p w14:paraId="21E14963">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00" w:type="dxa"/>
            <w:vAlign w:val="center"/>
          </w:tcPr>
          <w:p w14:paraId="680AA222">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146E7C3B">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77DF5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880" w:type="dxa"/>
            <w:vMerge w:val="restart"/>
            <w:vAlign w:val="center"/>
          </w:tcPr>
          <w:p w14:paraId="2CB2F5BF">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760" w:type="dxa"/>
            <w:vMerge w:val="restart"/>
            <w:vAlign w:val="center"/>
          </w:tcPr>
          <w:p w14:paraId="5FDCA623">
            <w:pPr>
              <w:pageBreakBefore w:val="0"/>
              <w:wordWrap w:val="0"/>
              <w:spacing w:before="0" w:after="0" w:line="320" w:lineRule="atLeast"/>
              <w:ind w:left="0" w:right="0"/>
              <w:jc w:val="center"/>
              <w:textAlignment w:val="baseline"/>
              <w:rPr>
                <w:sz w:val="24"/>
              </w:rPr>
            </w:pPr>
            <w:r>
              <w:rPr>
                <w:rFonts w:ascii="仿宋" w:hAnsi="仿宋" w:eastAsia="仿宋" w:cs="仿宋"/>
                <w:b w:val="0"/>
                <w:i w:val="0"/>
                <w:color w:val="000000"/>
                <w:spacing w:val="0"/>
                <w:sz w:val="24"/>
              </w:rPr>
              <w:t>人力防范</w:t>
            </w:r>
          </w:p>
        </w:tc>
        <w:tc>
          <w:tcPr>
            <w:tcW w:w="4214" w:type="dxa"/>
            <w:vAlign w:val="center"/>
          </w:tcPr>
          <w:p w14:paraId="4A417B54">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a)储存库值班守护人员不少于3人，其中1人值守报警值班室。值守人员符合年龄、身体状况等要求。</w:t>
            </w:r>
          </w:p>
        </w:tc>
        <w:tc>
          <w:tcPr>
            <w:tcW w:w="2325" w:type="dxa"/>
            <w:vAlign w:val="center"/>
          </w:tcPr>
          <w:p w14:paraId="73CE5B97">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hint="eastAsia" w:ascii="仿宋" w:hAnsi="仿宋" w:eastAsia="仿宋" w:cs="仿宋"/>
                <w:b w:val="0"/>
                <w:i w:val="0"/>
                <w:color w:val="000000"/>
                <w:spacing w:val="0"/>
                <w:sz w:val="23"/>
                <w:lang w:eastAsia="zh-CN"/>
              </w:rPr>
              <w:t>《民用爆炸物品储存库治安防范要求》</w:t>
            </w:r>
          </w:p>
        </w:tc>
        <w:tc>
          <w:tcPr>
            <w:tcW w:w="1400" w:type="dxa"/>
            <w:vAlign w:val="center"/>
          </w:tcPr>
          <w:p w14:paraId="4338EE7F">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44E1D638">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10C36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00" w:hRule="atLeast"/>
        </w:trPr>
        <w:tc>
          <w:tcPr>
            <w:tcW w:w="880" w:type="dxa"/>
            <w:vMerge w:val="continue"/>
          </w:tcPr>
          <w:p w14:paraId="41B7CEB8"/>
        </w:tc>
        <w:tc>
          <w:tcPr>
            <w:tcW w:w="760" w:type="dxa"/>
            <w:vMerge w:val="continue"/>
          </w:tcPr>
          <w:p w14:paraId="3645FD68"/>
        </w:tc>
        <w:tc>
          <w:tcPr>
            <w:tcW w:w="4214" w:type="dxa"/>
            <w:vAlign w:val="center"/>
          </w:tcPr>
          <w:p w14:paraId="381FCD17">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b)值守人员每小时对库区进行一次巡视，巡视时携带相应的自卫器具，有完整的巡视登记台账、电子巡视记录和交接班台帐；有完整的人员、车辆出入库登记台帐。</w:t>
            </w:r>
          </w:p>
        </w:tc>
        <w:tc>
          <w:tcPr>
            <w:tcW w:w="2325" w:type="dxa"/>
            <w:vAlign w:val="center"/>
          </w:tcPr>
          <w:p w14:paraId="308AAEC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00" w:type="dxa"/>
            <w:vAlign w:val="center"/>
          </w:tcPr>
          <w:p w14:paraId="0614F1F0">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50201B3A">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61F92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880" w:type="dxa"/>
            <w:vMerge w:val="continue"/>
          </w:tcPr>
          <w:p w14:paraId="69B0CEEE"/>
        </w:tc>
        <w:tc>
          <w:tcPr>
            <w:tcW w:w="760" w:type="dxa"/>
            <w:vMerge w:val="continue"/>
          </w:tcPr>
          <w:p w14:paraId="1B1CEEC1"/>
        </w:tc>
        <w:tc>
          <w:tcPr>
            <w:tcW w:w="4214" w:type="dxa"/>
            <w:vAlign w:val="center"/>
          </w:tcPr>
          <w:p w14:paraId="18AF956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c)有对治安防范措施开展经常性检查和发现、整改治安隐患的记录或台帐，并有治安保卫负责人的每周抽查治安防范措施落实情况的签字确认。</w:t>
            </w:r>
          </w:p>
        </w:tc>
        <w:tc>
          <w:tcPr>
            <w:tcW w:w="2325" w:type="dxa"/>
            <w:vAlign w:val="center"/>
          </w:tcPr>
          <w:p w14:paraId="4891FAF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00" w:type="dxa"/>
            <w:vAlign w:val="center"/>
          </w:tcPr>
          <w:p w14:paraId="530C935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1413" w:type="dxa"/>
            <w:vAlign w:val="center"/>
          </w:tcPr>
          <w:p w14:paraId="67EB8528">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bl>
    <w:p w14:paraId="3822A948"/>
    <w:p w14:paraId="664E4191"/>
    <w:p w14:paraId="0BBF5AAD"/>
    <w:tbl>
      <w:tblPr>
        <w:tblStyle w:val="3"/>
        <w:tblW w:w="1100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0"/>
        <w:gridCol w:w="740"/>
        <w:gridCol w:w="4240"/>
        <w:gridCol w:w="2319"/>
        <w:gridCol w:w="1425"/>
        <w:gridCol w:w="1396"/>
      </w:tblGrid>
      <w:tr w14:paraId="236AB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Merge w:val="restart"/>
            <w:vAlign w:val="center"/>
          </w:tcPr>
          <w:p w14:paraId="149C19B4">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储存管理</w:t>
            </w:r>
          </w:p>
        </w:tc>
        <w:tc>
          <w:tcPr>
            <w:tcW w:w="740" w:type="dxa"/>
            <w:vMerge w:val="restart"/>
            <w:vAlign w:val="center"/>
          </w:tcPr>
          <w:p w14:paraId="458D0A1D">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实体防范</w:t>
            </w:r>
          </w:p>
        </w:tc>
        <w:tc>
          <w:tcPr>
            <w:tcW w:w="4240" w:type="dxa"/>
            <w:vAlign w:val="center"/>
          </w:tcPr>
          <w:p w14:paraId="5E00CD78">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a)储存库房的内、外两层门锁钥匙由双人分别保管，开启门时两人同时在场，监督落实双人双锁制度。</w:t>
            </w:r>
          </w:p>
        </w:tc>
        <w:tc>
          <w:tcPr>
            <w:tcW w:w="2319" w:type="dxa"/>
            <w:vAlign w:val="center"/>
          </w:tcPr>
          <w:p w14:paraId="5315A106">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77E8FBE3">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3626219C">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7C93A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80" w:type="dxa"/>
            <w:vMerge w:val="continue"/>
          </w:tcPr>
          <w:p w14:paraId="5CBC89A6">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vAlign w:val="center"/>
          </w:tcPr>
          <w:p w14:paraId="3BC2AC4F">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4240" w:type="dxa"/>
            <w:vAlign w:val="center"/>
          </w:tcPr>
          <w:p w14:paraId="44BEFAF4">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b)报警值班室安装防盗门和防盗窗、有防侵犯设施和自卫器具，严禁设置床铺</w:t>
            </w:r>
            <w:r>
              <w:rPr>
                <w:rFonts w:hint="eastAsia" w:ascii="仿宋" w:hAnsi="仿宋" w:eastAsia="仿宋" w:cs="仿宋"/>
                <w:b w:val="0"/>
                <w:i w:val="0"/>
                <w:color w:val="000000"/>
                <w:spacing w:val="0"/>
                <w:sz w:val="23"/>
                <w:lang w:eastAsia="zh-CN"/>
              </w:rPr>
              <w:t>。</w:t>
            </w:r>
          </w:p>
        </w:tc>
        <w:tc>
          <w:tcPr>
            <w:tcW w:w="2319" w:type="dxa"/>
            <w:vAlign w:val="center"/>
          </w:tcPr>
          <w:p w14:paraId="17BCA12C">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4398FA60">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318DEF8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65ECE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880" w:type="dxa"/>
            <w:vMerge w:val="continue"/>
          </w:tcPr>
          <w:p w14:paraId="459901DC">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vAlign w:val="center"/>
          </w:tcPr>
          <w:p w14:paraId="4DEC7288">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4240" w:type="dxa"/>
            <w:vAlign w:val="center"/>
          </w:tcPr>
          <w:p w14:paraId="57C09318">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c)值班室报警电话24小时畅通，室内张贴有报警联系电话，且在报警值班室内任何部位均能方便看见。</w:t>
            </w:r>
          </w:p>
        </w:tc>
        <w:tc>
          <w:tcPr>
            <w:tcW w:w="2319" w:type="dxa"/>
            <w:vAlign w:val="center"/>
          </w:tcPr>
          <w:p w14:paraId="66A34ACE">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6FBFECF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7421E48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4CE68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880" w:type="dxa"/>
            <w:vMerge w:val="continue"/>
          </w:tcPr>
          <w:p w14:paraId="15927D0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vAlign w:val="center"/>
          </w:tcPr>
          <w:p w14:paraId="4529319E">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4240" w:type="dxa"/>
            <w:vAlign w:val="center"/>
          </w:tcPr>
          <w:p w14:paraId="222A35ED">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d)储存库窗设置铁栅栏、金属网，金属网密实牢固，能有效防范小动物破坏和</w:t>
            </w:r>
            <w:r>
              <w:rPr>
                <w:rFonts w:hint="eastAsia" w:ascii="仿宋" w:hAnsi="仿宋" w:eastAsia="仿宋" w:cs="仿宋"/>
                <w:b w:val="0"/>
                <w:i w:val="0"/>
                <w:color w:val="000000"/>
                <w:spacing w:val="0"/>
                <w:sz w:val="23"/>
                <w:lang w:eastAsia="zh-CN"/>
              </w:rPr>
              <w:t>入侵。</w:t>
            </w:r>
          </w:p>
        </w:tc>
        <w:tc>
          <w:tcPr>
            <w:tcW w:w="2319" w:type="dxa"/>
            <w:vAlign w:val="center"/>
          </w:tcPr>
          <w:p w14:paraId="33B9208B">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3308618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287FA4A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456E6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880" w:type="dxa"/>
            <w:vMerge w:val="continue"/>
          </w:tcPr>
          <w:p w14:paraId="5BDA090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restart"/>
            <w:vAlign w:val="center"/>
          </w:tcPr>
          <w:p w14:paraId="0E6683E5">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技术防范</w:t>
            </w:r>
          </w:p>
        </w:tc>
        <w:tc>
          <w:tcPr>
            <w:tcW w:w="4240" w:type="dxa"/>
            <w:vAlign w:val="center"/>
          </w:tcPr>
          <w:p w14:paraId="09011EAC">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a)库房安装入侵报警、视频监控装置；库区及重要通道安装周界报警、视频监</w:t>
            </w:r>
            <w:r>
              <w:rPr>
                <w:rFonts w:hint="eastAsia" w:ascii="仿宋" w:hAnsi="仿宋" w:eastAsia="仿宋" w:cs="仿宋"/>
                <w:b w:val="0"/>
                <w:i w:val="0"/>
                <w:color w:val="000000"/>
                <w:spacing w:val="0"/>
                <w:sz w:val="23"/>
                <w:lang w:eastAsia="zh-CN"/>
              </w:rPr>
              <w:t>控。</w:t>
            </w:r>
          </w:p>
        </w:tc>
        <w:tc>
          <w:tcPr>
            <w:tcW w:w="2319" w:type="dxa"/>
            <w:vAlign w:val="center"/>
          </w:tcPr>
          <w:p w14:paraId="20361DE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6C57C0E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6D37609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4C8AD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880" w:type="dxa"/>
            <w:vMerge w:val="continue"/>
          </w:tcPr>
          <w:p w14:paraId="44EA146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vAlign w:val="center"/>
          </w:tcPr>
          <w:p w14:paraId="3EA1EB3D">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4240" w:type="dxa"/>
            <w:vAlign w:val="center"/>
          </w:tcPr>
          <w:p w14:paraId="0A2E9A92">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b)视频监控摄像视场角能覆盖目标80%以上(对出入口和直接被监控目标摄像设防的视场角应实现全覆盖)，录像记录保存时间不少于30天，观看所摄录的图像能明确辨识被摄录人员、车辆和其</w:t>
            </w:r>
            <w:r>
              <w:rPr>
                <w:rFonts w:hint="eastAsia" w:ascii="仿宋" w:hAnsi="仿宋" w:eastAsia="仿宋" w:cs="仿宋"/>
                <w:b w:val="0"/>
                <w:i w:val="0"/>
                <w:color w:val="000000"/>
                <w:spacing w:val="0"/>
                <w:sz w:val="23"/>
                <w:lang w:eastAsia="zh-CN"/>
              </w:rPr>
              <w:t>他主要物品</w:t>
            </w:r>
            <w:r>
              <w:rPr>
                <w:rFonts w:ascii="仿宋" w:hAnsi="仿宋" w:eastAsia="仿宋" w:cs="仿宋"/>
                <w:b w:val="0"/>
                <w:i w:val="0"/>
                <w:color w:val="000000"/>
                <w:spacing w:val="0"/>
                <w:sz w:val="23"/>
              </w:rPr>
              <w:t>标记性特征</w:t>
            </w:r>
            <w:r>
              <w:rPr>
                <w:rFonts w:hint="eastAsia" w:ascii="仿宋" w:hAnsi="仿宋" w:eastAsia="仿宋" w:cs="仿宋"/>
                <w:b w:val="0"/>
                <w:i w:val="0"/>
                <w:color w:val="000000"/>
                <w:spacing w:val="0"/>
                <w:sz w:val="23"/>
                <w:lang w:eastAsia="zh-CN"/>
              </w:rPr>
              <w:t>。</w:t>
            </w:r>
          </w:p>
        </w:tc>
        <w:tc>
          <w:tcPr>
            <w:tcW w:w="2319" w:type="dxa"/>
            <w:vAlign w:val="center"/>
          </w:tcPr>
          <w:p w14:paraId="43E9263B">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13AA1FA8">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0B2CC8D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093BA0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880" w:type="dxa"/>
            <w:vMerge w:val="continue"/>
          </w:tcPr>
          <w:p w14:paraId="72843E0F">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vAlign w:val="center"/>
          </w:tcPr>
          <w:p w14:paraId="4CFAD4CB">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4240" w:type="dxa"/>
            <w:vAlign w:val="center"/>
          </w:tcPr>
          <w:p w14:paraId="4A1FC53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c)值班人员熟练掌握报警、视频监控系统操作应用。</w:t>
            </w:r>
          </w:p>
        </w:tc>
        <w:tc>
          <w:tcPr>
            <w:tcW w:w="2319" w:type="dxa"/>
            <w:vAlign w:val="center"/>
          </w:tcPr>
          <w:p w14:paraId="031EA456">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60AD604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7F9268E4">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1FE45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880" w:type="dxa"/>
            <w:vMerge w:val="continue"/>
          </w:tcPr>
          <w:p w14:paraId="0429A4A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Align w:val="center"/>
          </w:tcPr>
          <w:p w14:paraId="743349C6">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犬防</w:t>
            </w:r>
          </w:p>
        </w:tc>
        <w:tc>
          <w:tcPr>
            <w:tcW w:w="4240" w:type="dxa"/>
            <w:vAlign w:val="center"/>
          </w:tcPr>
          <w:p w14:paraId="2809EC48">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库区配备2条(含)以上看护犬，看护犬应为大型犬，夜间应处于巡游状态。</w:t>
            </w:r>
          </w:p>
        </w:tc>
        <w:tc>
          <w:tcPr>
            <w:tcW w:w="2319" w:type="dxa"/>
            <w:vAlign w:val="center"/>
          </w:tcPr>
          <w:p w14:paraId="5B163701">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《民用爆炸物品储存库治安防范要求》</w:t>
            </w:r>
          </w:p>
        </w:tc>
        <w:tc>
          <w:tcPr>
            <w:tcW w:w="1425" w:type="dxa"/>
            <w:vAlign w:val="center"/>
          </w:tcPr>
          <w:p w14:paraId="6BC622E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25C38C17">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2F88BB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80" w:type="dxa"/>
            <w:vMerge w:val="restart"/>
            <w:vAlign w:val="center"/>
          </w:tcPr>
          <w:p w14:paraId="6EA8F99E">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流向管理</w:t>
            </w:r>
          </w:p>
        </w:tc>
        <w:tc>
          <w:tcPr>
            <w:tcW w:w="740" w:type="dxa"/>
            <w:vMerge w:val="restart"/>
            <w:vAlign w:val="center"/>
          </w:tcPr>
          <w:p w14:paraId="406442A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4240" w:type="dxa"/>
            <w:vAlign w:val="center"/>
          </w:tcPr>
          <w:p w14:paraId="578C74A7">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a)利用纸质登记台帐和信息系统采集民爆物品登记标识，实现对物品流转轨迹的跟踪</w:t>
            </w:r>
            <w:r>
              <w:rPr>
                <w:rFonts w:hint="eastAsia" w:ascii="仿宋" w:hAnsi="仿宋" w:eastAsia="仿宋" w:cs="仿宋"/>
                <w:b w:val="0"/>
                <w:i w:val="0"/>
                <w:color w:val="000000"/>
                <w:spacing w:val="0"/>
                <w:sz w:val="23"/>
                <w:lang w:eastAsia="zh-CN"/>
              </w:rPr>
              <w:t>。</w:t>
            </w:r>
          </w:p>
        </w:tc>
        <w:tc>
          <w:tcPr>
            <w:tcW w:w="2319" w:type="dxa"/>
            <w:vAlign w:val="center"/>
          </w:tcPr>
          <w:p w14:paraId="6B86CC47">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62D58DF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5E5FE0B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5BB68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trPr>
        <w:tc>
          <w:tcPr>
            <w:tcW w:w="880" w:type="dxa"/>
            <w:vMerge w:val="continue"/>
            <w:vAlign w:val="center"/>
          </w:tcPr>
          <w:p w14:paraId="25668387">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740" w:type="dxa"/>
            <w:vMerge w:val="continue"/>
          </w:tcPr>
          <w:p w14:paraId="0FB5F26B">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4240" w:type="dxa"/>
            <w:vAlign w:val="center"/>
          </w:tcPr>
          <w:p w14:paraId="3A251BC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b)准确按时填写民用爆炸物品出入库台账和爆破器材流向清单，并与实际库存核对后相符。</w:t>
            </w:r>
          </w:p>
        </w:tc>
        <w:tc>
          <w:tcPr>
            <w:tcW w:w="2319" w:type="dxa"/>
            <w:vAlign w:val="center"/>
          </w:tcPr>
          <w:p w14:paraId="4C9791A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485F9F3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01A499F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61113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880" w:type="dxa"/>
            <w:vMerge w:val="continue"/>
            <w:vAlign w:val="center"/>
          </w:tcPr>
          <w:p w14:paraId="250636F3">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p>
        </w:tc>
        <w:tc>
          <w:tcPr>
            <w:tcW w:w="740" w:type="dxa"/>
            <w:vMerge w:val="continue"/>
          </w:tcPr>
          <w:p w14:paraId="322F0BE3">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4240" w:type="dxa"/>
            <w:vAlign w:val="center"/>
          </w:tcPr>
          <w:p w14:paraId="357077E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c)领取、发放、清退台帐及爆炸物品现场使用确认单、爆破员日志填写完整无误，与实际情况相符。</w:t>
            </w:r>
          </w:p>
        </w:tc>
        <w:tc>
          <w:tcPr>
            <w:tcW w:w="2319" w:type="dxa"/>
            <w:vAlign w:val="center"/>
          </w:tcPr>
          <w:p w14:paraId="1D72C42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7651065C">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3342B48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3DCA9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880" w:type="dxa"/>
            <w:vMerge w:val="restart"/>
            <w:vAlign w:val="center"/>
          </w:tcPr>
          <w:p w14:paraId="3AD68739">
            <w:pPr>
              <w:pageBreakBefore w:val="0"/>
              <w:wordWrap w:val="0"/>
              <w:spacing w:before="0" w:after="0" w:line="300" w:lineRule="atLeast"/>
              <w:ind w:left="0" w:right="0"/>
              <w:jc w:val="center"/>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爆破作业现场管理</w:t>
            </w:r>
          </w:p>
        </w:tc>
        <w:tc>
          <w:tcPr>
            <w:tcW w:w="740" w:type="dxa"/>
            <w:vMerge w:val="restart"/>
            <w:vAlign w:val="center"/>
          </w:tcPr>
          <w:p w14:paraId="6D87098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4240" w:type="dxa"/>
            <w:vAlign w:val="center"/>
          </w:tcPr>
          <w:p w14:paraId="08089DBF">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a)项目技术负责人、爆破员、安全员应当在场，且持证上岗。</w:t>
            </w:r>
          </w:p>
        </w:tc>
        <w:tc>
          <w:tcPr>
            <w:tcW w:w="2319" w:type="dxa"/>
            <w:vAlign w:val="center"/>
          </w:tcPr>
          <w:p w14:paraId="3DCBCD7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6951ED7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10EBE151">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56203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0" w:hRule="atLeast"/>
        </w:trPr>
        <w:tc>
          <w:tcPr>
            <w:tcW w:w="880" w:type="dxa"/>
            <w:vMerge w:val="continue"/>
          </w:tcPr>
          <w:p w14:paraId="62782750">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tcPr>
          <w:p w14:paraId="151FE618">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4240" w:type="dxa"/>
            <w:vAlign w:val="center"/>
          </w:tcPr>
          <w:p w14:paraId="4F2B7330">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b)爆破作业现场临时存放民用爆炸物品应符合临时存放民用爆炸物品的条件，设专人管理、看护。</w:t>
            </w:r>
          </w:p>
        </w:tc>
        <w:tc>
          <w:tcPr>
            <w:tcW w:w="2319" w:type="dxa"/>
            <w:vAlign w:val="center"/>
          </w:tcPr>
          <w:p w14:paraId="205C15A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31B0D504">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4106656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33A0D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880" w:type="dxa"/>
            <w:vMerge w:val="continue"/>
          </w:tcPr>
          <w:p w14:paraId="001EB245">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tcPr>
          <w:p w14:paraId="3148AB2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4240" w:type="dxa"/>
            <w:vAlign w:val="center"/>
          </w:tcPr>
          <w:p w14:paraId="79321DB7">
            <w:pPr>
              <w:pageBreakBefore w:val="0"/>
              <w:wordWrap w:val="0"/>
              <w:spacing w:before="0" w:after="0" w:line="300" w:lineRule="atLeast"/>
              <w:ind w:left="0" w:right="0"/>
              <w:jc w:val="both"/>
              <w:textAlignment w:val="baseline"/>
              <w:rPr>
                <w:rFonts w:hint="eastAsia" w:ascii="仿宋" w:hAnsi="仿宋" w:eastAsia="仿宋" w:cs="仿宋"/>
                <w:b w:val="0"/>
                <w:i w:val="0"/>
                <w:color w:val="000000"/>
                <w:spacing w:val="0"/>
                <w:sz w:val="23"/>
                <w:lang w:eastAsia="zh-CN"/>
              </w:rPr>
            </w:pPr>
            <w:r>
              <w:rPr>
                <w:rFonts w:ascii="仿宋" w:hAnsi="仿宋" w:eastAsia="仿宋" w:cs="仿宋"/>
                <w:b w:val="0"/>
                <w:i w:val="0"/>
                <w:color w:val="000000"/>
                <w:spacing w:val="0"/>
                <w:sz w:val="23"/>
              </w:rPr>
              <w:t>c)爆破员领取雷管、炸药不超过当班使用量</w:t>
            </w:r>
            <w:r>
              <w:rPr>
                <w:rFonts w:hint="eastAsia" w:ascii="仿宋" w:hAnsi="仿宋" w:eastAsia="仿宋" w:cs="仿宋"/>
                <w:b w:val="0"/>
                <w:i w:val="0"/>
                <w:color w:val="000000"/>
                <w:spacing w:val="0"/>
                <w:sz w:val="23"/>
                <w:lang w:eastAsia="zh-CN"/>
              </w:rPr>
              <w:t>。</w:t>
            </w:r>
          </w:p>
        </w:tc>
        <w:tc>
          <w:tcPr>
            <w:tcW w:w="2319" w:type="dxa"/>
            <w:vAlign w:val="center"/>
          </w:tcPr>
          <w:p w14:paraId="39410058">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1C87AA94">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6F272644">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r w14:paraId="036A3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880" w:type="dxa"/>
            <w:vMerge w:val="continue"/>
          </w:tcPr>
          <w:p w14:paraId="57D0983B">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740" w:type="dxa"/>
            <w:vMerge w:val="continue"/>
          </w:tcPr>
          <w:p w14:paraId="1FC6BA63">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tc>
        <w:tc>
          <w:tcPr>
            <w:tcW w:w="4240" w:type="dxa"/>
            <w:vAlign w:val="center"/>
          </w:tcPr>
          <w:p w14:paraId="2A2C31AA">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d)爆破作业现场配备视频记录设备，所有爆破作业视频记录设备处于正常运转状态。采集爆破作业视频完全涵盖出库、爆破现场等各环节内容。</w:t>
            </w:r>
          </w:p>
        </w:tc>
        <w:tc>
          <w:tcPr>
            <w:tcW w:w="2319" w:type="dxa"/>
            <w:vAlign w:val="center"/>
          </w:tcPr>
          <w:p w14:paraId="41C50A7D">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hint="eastAsia" w:ascii="仿宋" w:hAnsi="仿宋" w:eastAsia="仿宋" w:cs="仿宋"/>
                <w:b w:val="0"/>
                <w:i w:val="0"/>
                <w:color w:val="000000"/>
                <w:spacing w:val="0"/>
                <w:sz w:val="23"/>
                <w:lang w:eastAsia="zh-CN"/>
              </w:rPr>
              <w:t>《民用爆炸物品安全管理条例》</w:t>
            </w:r>
          </w:p>
        </w:tc>
        <w:tc>
          <w:tcPr>
            <w:tcW w:w="1425" w:type="dxa"/>
            <w:vAlign w:val="center"/>
          </w:tcPr>
          <w:p w14:paraId="3B5A2090">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c>
          <w:tcPr>
            <w:tcW w:w="1396" w:type="dxa"/>
            <w:vAlign w:val="center"/>
          </w:tcPr>
          <w:p w14:paraId="355D8942">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r>
              <w:rPr>
                <w:rFonts w:ascii="仿宋" w:hAnsi="仿宋" w:eastAsia="仿宋" w:cs="仿宋"/>
                <w:b w:val="0"/>
                <w:i w:val="0"/>
                <w:color w:val="000000"/>
                <w:spacing w:val="0"/>
                <w:sz w:val="23"/>
              </w:rPr>
              <w:t xml:space="preserve"> </w:t>
            </w:r>
          </w:p>
        </w:tc>
      </w:tr>
    </w:tbl>
    <w:p w14:paraId="461AE7B9">
      <w:pPr>
        <w:pageBreakBefore w:val="0"/>
        <w:wordWrap w:val="0"/>
        <w:spacing w:before="0" w:after="0" w:line="300" w:lineRule="atLeast"/>
        <w:ind w:left="0" w:right="0"/>
        <w:jc w:val="both"/>
        <w:textAlignment w:val="baseline"/>
        <w:rPr>
          <w:rFonts w:ascii="仿宋" w:hAnsi="仿宋" w:eastAsia="仿宋" w:cs="仿宋"/>
          <w:b w:val="0"/>
          <w:i w:val="0"/>
          <w:color w:val="000000"/>
          <w:spacing w:val="0"/>
          <w:sz w:val="23"/>
        </w:rPr>
      </w:pPr>
    </w:p>
    <w:p w14:paraId="622F0BF5">
      <w:pPr>
        <w:pageBreakBefore w:val="0"/>
        <w:wordWrap w:val="0"/>
        <w:spacing w:before="0" w:after="0" w:line="320" w:lineRule="atLeast"/>
        <w:ind w:left="240" w:right="0"/>
        <w:jc w:val="both"/>
        <w:textAlignment w:val="baseline"/>
        <w:rPr>
          <w:sz w:val="23"/>
        </w:rPr>
      </w:pPr>
      <w:r>
        <w:rPr>
          <w:rFonts w:ascii="仿宋" w:hAnsi="仿宋" w:eastAsia="仿宋" w:cs="仿宋"/>
          <w:b w:val="0"/>
          <w:i w:val="0"/>
          <w:color w:val="000000"/>
          <w:spacing w:val="0"/>
          <w:sz w:val="23"/>
        </w:rPr>
        <w:t>备注：此表一式二份，县(区)公安机关、涉爆矿山企业各一份，存档备查。</w:t>
      </w:r>
    </w:p>
    <w:p w14:paraId="01352FD7"/>
    <w:sectPr>
      <w:headerReference r:id="rId3" w:type="default"/>
      <w:footerReference r:id="rId4" w:type="default"/>
      <w:pgSz w:w="11900" w:h="16820"/>
      <w:pgMar w:top="873" w:right="748" w:bottom="760" w:left="465" w:header="8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205D">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984C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4984C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EFBD">
    <w:pPr>
      <w:pageBreakBefore w:val="0"/>
      <w:wordWrap w:val="0"/>
      <w:spacing w:before="0" w:after="0" w:line="280" w:lineRule="atLeast"/>
      <w:ind w:left="0" w:right="0"/>
      <w:jc w:val="both"/>
      <w:textAlignment w:val="baseline"/>
      <w:rPr>
        <w:sz w:val="20"/>
      </w:rPr>
    </w:pPr>
    <w:r>
      <w:rPr>
        <w:rFonts w:ascii="仿宋" w:hAnsi="仿宋" w:eastAsia="仿宋" w:cs="仿宋"/>
        <w:b w:val="0"/>
        <w:i w:val="0"/>
        <w:color w:val="000000"/>
        <w:spacing w:val="0"/>
        <w:sz w:val="20"/>
      </w:rPr>
      <w:t>附件1：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0EEC122E"/>
    <w:rsid w:val="1D0D3E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1586</Words>
  <Characters>1611</Characters>
  <TotalTime>16</TotalTime>
  <ScaleCrop>false</ScaleCrop>
  <LinksUpToDate>false</LinksUpToDate>
  <CharactersWithSpaces>1663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2025-08-13T07:02:00Z</dcterms:created>
  <dc:creator>Apache POI</dc:creator>
  <cp:lastModifiedBy>Administrator</cp:lastModifiedBy>
  <cp:lastPrinted>2025-08-13T07:55:00Z</cp:lastPrinted>
  <dcterms:modified xsi:type="dcterms:W3CDTF">2025-08-13T09:02:06Z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eyJoZGlkIjoiOGNjNGNiZDIyOWM4MzhmMDc5NWNhNzUyZmM0M2UzODgifQ==</vt:lpwstr>
  </property>
  <property fmtid="{D5CDD505-2E9C-101B-9397-08002B2CF9AE}" pid="3" name="KSOProductBuildVer">
    <vt:lpwstr>2052-12.1.0.21915</vt:lpwstr>
  </property>
  <property fmtid="{D5CDD505-2E9C-101B-9397-08002B2CF9AE}" pid="4" name="ICV">
    <vt:lpwstr>252D8BB2D1404C35AA8C0DC11945BDE4_12</vt:lpwstr>
  </property>
</Properties>
</file>